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B0" w:rsidRPr="00A511C5" w:rsidRDefault="00BC5DB0" w:rsidP="00A70A5F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</w:rPr>
      </w:pPr>
      <w:bookmarkStart w:id="0" w:name="_GoBack"/>
      <w:r w:rsidRPr="00A511C5">
        <w:rPr>
          <w:rFonts w:ascii="Arial" w:hAnsi="Arial" w:cs="Arial"/>
          <w:sz w:val="24"/>
          <w:szCs w:val="24"/>
        </w:rPr>
        <w:t xml:space="preserve">1. </w:t>
      </w:r>
      <w:r w:rsidRPr="00A511C5">
        <w:rPr>
          <w:rFonts w:ascii="Arial" w:hAnsi="Arial" w:cs="Arial"/>
          <w:caps/>
          <w:sz w:val="24"/>
          <w:szCs w:val="24"/>
        </w:rPr>
        <w:t xml:space="preserve">Паспорт МУНИЦИПАЛЬНОЙ ПРОГРАММЫ «Защита населения и территории от чрезвычайных ситуаций» </w:t>
      </w:r>
      <w:r w:rsidRPr="00A511C5">
        <w:rPr>
          <w:rFonts w:ascii="Arial" w:hAnsi="Arial" w:cs="Arial"/>
          <w:sz w:val="24"/>
          <w:szCs w:val="24"/>
        </w:rPr>
        <w:t>(далее – МП)</w:t>
      </w:r>
    </w:p>
    <w:p w:rsidR="00BC5DB0" w:rsidRPr="00A511C5" w:rsidRDefault="00BC5DB0" w:rsidP="00A70A5F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A511C5" w:rsidRPr="00A511C5" w:rsidTr="00984E9E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A511C5" w:rsidRPr="00A511C5" w:rsidTr="00984E9E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Заказчик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Администрация города Норильска</w:t>
            </w:r>
          </w:p>
        </w:tc>
      </w:tr>
      <w:tr w:rsidR="00A511C5" w:rsidRPr="00A511C5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Муниципальное учреждение «Управление по делам гражданской обороны и чрезвычайным ситуациям Администрации города Норильска» (далее – Управление ГО и ЧС г. Норильска)</w:t>
            </w:r>
          </w:p>
        </w:tc>
      </w:tr>
      <w:tr w:rsidR="00A511C5" w:rsidRPr="00A511C5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МКУ «Служба спасения»</w:t>
            </w:r>
          </w:p>
        </w:tc>
      </w:tr>
      <w:tr w:rsidR="00A511C5" w:rsidRPr="00A511C5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предупреждение чрезвычайных ситуаций природного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BC5DB0" w:rsidRPr="00A511C5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минимизация социального, экономического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A511C5" w:rsidRPr="00A511C5" w:rsidTr="00984E9E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обеспечение и поддержание высокой готовности сил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>и техногенного характера, обеспечения пожарной безопасности и безопасности людей на водных объектах;</w:t>
            </w:r>
          </w:p>
          <w:p w:rsidR="00BC5DB0" w:rsidRPr="00A511C5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– развитие единой дежурно-диспетчерской службы (далее – ЕДДС) города Норильска;</w:t>
            </w:r>
          </w:p>
          <w:p w:rsidR="00BC5DB0" w:rsidRPr="00A511C5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–</w:t>
            </w:r>
            <w:r w:rsidRPr="00A511C5">
              <w:rPr>
                <w:rFonts w:ascii="Arial" w:hAnsi="Arial" w:cs="Arial"/>
                <w:spacing w:val="-2"/>
                <w:sz w:val="20"/>
                <w:szCs w:val="20"/>
              </w:rPr>
              <w:t xml:space="preserve"> организация и осуществление на муниципальном уровне мероприятий по гражданской обороне, защите населения </w:t>
            </w:r>
            <w:r w:rsidRPr="00A511C5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и территории города Норильска, включая создание </w:t>
            </w:r>
            <w:r w:rsidRPr="00A511C5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и поддержание в состоянии постоянной готовности </w:t>
            </w:r>
            <w:r w:rsidRPr="00A511C5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к использованию систем оповещения населения об опасности, объектов гражданской обороны, создание </w:t>
            </w:r>
            <w:r w:rsidRPr="00A511C5">
              <w:rPr>
                <w:rFonts w:ascii="Arial" w:hAnsi="Arial" w:cs="Arial"/>
                <w:spacing w:val="-2"/>
                <w:sz w:val="20"/>
                <w:szCs w:val="20"/>
              </w:rPr>
              <w:br/>
              <w:t>и содержание в целях гражданской обороны запасов материально</w:t>
            </w:r>
            <w:r w:rsidRPr="00A511C5">
              <w:rPr>
                <w:rFonts w:ascii="Arial" w:hAnsi="Arial" w:cs="Arial"/>
                <w:spacing w:val="-2"/>
                <w:sz w:val="20"/>
                <w:szCs w:val="20"/>
              </w:rPr>
              <w:noBreakHyphen/>
              <w:t>технических, продовольственных, медицинских и иных средств;</w:t>
            </w:r>
          </w:p>
          <w:p w:rsidR="00BC5DB0" w:rsidRPr="00A511C5" w:rsidRDefault="00BC5DB0" w:rsidP="00A70A5F">
            <w:pPr>
              <w:pStyle w:val="a7"/>
              <w:tabs>
                <w:tab w:val="left" w:pos="350"/>
                <w:tab w:val="left" w:pos="6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BC5DB0" w:rsidRPr="00A511C5" w:rsidRDefault="00BC5DB0" w:rsidP="00A70A5F">
            <w:pPr>
              <w:pStyle w:val="a7"/>
              <w:tabs>
                <w:tab w:val="left" w:pos="350"/>
                <w:tab w:val="left" w:pos="6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подготовка, обучение и повышение квалификации руководителей и специалистов гражданской обороны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 xml:space="preserve">и </w:t>
            </w:r>
            <w:r w:rsidRPr="00A511C5">
              <w:rPr>
                <w:rFonts w:ascii="Arial" w:hAnsi="Arial" w:cs="Arial"/>
                <w:snapToGrid w:val="0"/>
                <w:sz w:val="20"/>
                <w:szCs w:val="20"/>
              </w:rPr>
              <w:t xml:space="preserve">чрезвычайным ситуациям </w:t>
            </w:r>
            <w:r w:rsidRPr="00A511C5">
              <w:rPr>
                <w:rFonts w:ascii="Arial" w:hAnsi="Arial" w:cs="Arial"/>
                <w:sz w:val="20"/>
                <w:szCs w:val="20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BC5DB0" w:rsidRPr="00A511C5" w:rsidRDefault="00BC5DB0" w:rsidP="00A70A5F">
            <w:pPr>
              <w:pStyle w:val="a7"/>
              <w:tabs>
                <w:tab w:val="left" w:pos="38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>и обеспечения пожарной безопасности;</w:t>
            </w:r>
          </w:p>
          <w:p w:rsidR="00BC5DB0" w:rsidRPr="00A511C5" w:rsidRDefault="00BC5DB0" w:rsidP="00A70A5F">
            <w:pPr>
              <w:pStyle w:val="ConsPlusCell"/>
              <w:tabs>
                <w:tab w:val="left" w:pos="2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      </w:r>
          </w:p>
          <w:p w:rsidR="00BC5DB0" w:rsidRPr="00A511C5" w:rsidRDefault="00BC5DB0" w:rsidP="00A70A5F">
            <w:pPr>
              <w:pStyle w:val="ConsPlusCell"/>
              <w:tabs>
                <w:tab w:val="left" w:pos="2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 xml:space="preserve">– обеспечение доведения сигналов оповещения 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br/>
              <w:t>и (или) экстренной информации о ЧС до населения.</w:t>
            </w:r>
          </w:p>
        </w:tc>
      </w:tr>
      <w:tr w:rsidR="00A511C5" w:rsidRPr="00A511C5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A511C5">
              <w:rPr>
                <w:rFonts w:ascii="Arial" w:hAnsi="Arial" w:cs="Arial"/>
                <w:sz w:val="20"/>
                <w:szCs w:val="20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2017-2024 годы</w:t>
            </w:r>
          </w:p>
        </w:tc>
      </w:tr>
      <w:tr w:rsidR="00A511C5" w:rsidRPr="00A511C5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Объем бюджетных ассигнований на реализацию МП за счет всех источников финансирования составляет 2 964 887,5 тыс. руб., в том числе: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– за счет средств местного бюджета – 2 452 711,2 тыс. руб., в том числе по годам: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2017 год – 68 285,4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2018 год – 148 029,0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2019 год – 125 122,8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2020 год – 308 767,3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2021 год – 431 109,4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2022 год – 639 350,4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2023 год – 394 173,5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2024 год – 337 873,4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за счет средств краевого бюджета – 512 176,3 тыс. руб., в том числе по годам: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2017 год – 188 973,3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2018 год – 157 385,0 тыс. руб.;</w:t>
            </w:r>
          </w:p>
          <w:p w:rsidR="003A65BB" w:rsidRPr="00A511C5" w:rsidRDefault="003A65BB" w:rsidP="003A65BB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2019 год – 164 012,3 тыс. руб.;</w:t>
            </w:r>
          </w:p>
          <w:p w:rsidR="003A65BB" w:rsidRPr="00A511C5" w:rsidRDefault="003A65BB" w:rsidP="003A65BB">
            <w:pPr>
              <w:pStyle w:val="ConsPlusCell"/>
              <w:ind w:left="-14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2020 год – 1 785,7 тыс. руб.;</w:t>
            </w:r>
          </w:p>
          <w:p w:rsidR="00BC5DB0" w:rsidRPr="00A511C5" w:rsidRDefault="003A65BB" w:rsidP="003A65BB">
            <w:pPr>
              <w:pStyle w:val="ConsPlusCell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2022 год – 20,0 тыс. руб.</w:t>
            </w:r>
          </w:p>
        </w:tc>
      </w:tr>
      <w:tr w:rsidR="00A511C5" w:rsidRPr="00A511C5" w:rsidTr="00984E9E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Основные ожидаемые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A511C5" w:rsidRDefault="00BC5DB0" w:rsidP="00A70A5F">
            <w:pPr>
              <w:pStyle w:val="a7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доля, прошедших подготовку должностных лиц </w:t>
            </w:r>
            <w:r w:rsidRPr="00A511C5">
              <w:rPr>
                <w:rFonts w:ascii="Arial" w:hAnsi="Arial" w:cs="Arial"/>
                <w:sz w:val="20"/>
                <w:szCs w:val="20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 xml:space="preserve"> – не менее 100,0% ежегодно;</w:t>
            </w:r>
          </w:p>
          <w:p w:rsidR="00BC5DB0" w:rsidRPr="00A511C5" w:rsidRDefault="00BC5DB0" w:rsidP="00A70A5F">
            <w:pPr>
              <w:pStyle w:val="a7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доля обеспеченности материальными ресурсами резерва города Норильска – 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>100,0% от потребности, ежегодно;</w:t>
            </w:r>
          </w:p>
          <w:p w:rsidR="00BC5DB0" w:rsidRPr="00A511C5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доля обеспеченности оборудованием ЕДДС города Норильска 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>– 100,0% от потребности, ежегодно;</w:t>
            </w:r>
          </w:p>
          <w:p w:rsidR="00BC5DB0" w:rsidRPr="00A511C5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 xml:space="preserve">– доля </w:t>
            </w:r>
            <w:r w:rsidRPr="00A511C5">
              <w:rPr>
                <w:rFonts w:ascii="Arial" w:hAnsi="Arial" w:cs="Arial"/>
                <w:sz w:val="20"/>
                <w:szCs w:val="20"/>
              </w:rPr>
              <w:t>вызовов, отработанных операторами номера «112» –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 xml:space="preserve"> 100,0% ежегодно;</w:t>
            </w:r>
          </w:p>
          <w:p w:rsidR="00BC5DB0" w:rsidRPr="00A511C5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eastAsia="Calibri" w:hAnsi="Arial" w:cs="Arial"/>
                <w:sz w:val="20"/>
                <w:szCs w:val="20"/>
              </w:rPr>
              <w:t>– д</w:t>
            </w:r>
            <w:r w:rsidRPr="00A511C5">
              <w:rPr>
                <w:rFonts w:ascii="Arial" w:hAnsi="Arial" w:cs="Arial"/>
                <w:sz w:val="20"/>
                <w:szCs w:val="20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>100,0% ежегодно.</w:t>
            </w:r>
          </w:p>
          <w:p w:rsidR="00BC5DB0" w:rsidRPr="00A511C5" w:rsidRDefault="00BC5DB0" w:rsidP="00A70A5F">
            <w:pPr>
              <w:pStyle w:val="a7"/>
              <w:tabs>
                <w:tab w:val="left" w:pos="4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доля заседаний комиссий (рабочих групп) по вопросам обеспечения безопасности в области ГО и защиты от ЧС - 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>100,0 % ежегодно.</w:t>
            </w:r>
          </w:p>
          <w:p w:rsidR="00BC5DB0" w:rsidRPr="00A511C5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 xml:space="preserve">– доля представленных донесений, докладов, представляемых в установленные сроки в ГУ МЧС России - 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>100,0 % ежегодно;</w:t>
            </w:r>
          </w:p>
          <w:p w:rsidR="00BC5DB0" w:rsidRPr="00A511C5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1C5">
              <w:rPr>
                <w:rFonts w:ascii="Arial" w:hAnsi="Arial" w:cs="Arial"/>
                <w:sz w:val="20"/>
                <w:szCs w:val="20"/>
              </w:rPr>
              <w:t>– доля охвата населения муниципального образования город Норильск оповещением через специальные оконечные средства оповещения – 100 %</w:t>
            </w:r>
            <w:r w:rsidRPr="00A511C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:rsidR="00BC5DB0" w:rsidRPr="00A511C5" w:rsidRDefault="00BC5DB0" w:rsidP="00A70A5F">
      <w:pPr>
        <w:pStyle w:val="ConsPlusNormal"/>
        <w:tabs>
          <w:tab w:val="left" w:pos="0"/>
          <w:tab w:val="left" w:pos="284"/>
        </w:tabs>
        <w:jc w:val="center"/>
        <w:outlineLvl w:val="0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tabs>
          <w:tab w:val="left" w:pos="0"/>
          <w:tab w:val="left" w:pos="284"/>
        </w:tabs>
        <w:jc w:val="center"/>
        <w:outlineLvl w:val="0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2. ТЕКУЩЕЕ СОСТОЯНИЕ</w:t>
      </w:r>
    </w:p>
    <w:p w:rsidR="00BC5DB0" w:rsidRPr="00A511C5" w:rsidRDefault="00BC5DB0" w:rsidP="00A70A5F">
      <w:pPr>
        <w:pStyle w:val="ConsPlusNormal"/>
        <w:tabs>
          <w:tab w:val="left" w:pos="0"/>
          <w:tab w:val="left" w:pos="284"/>
        </w:tabs>
        <w:outlineLvl w:val="0"/>
        <w:rPr>
          <w:rFonts w:ascii="Arial" w:hAnsi="Arial" w:cs="Arial"/>
          <w:sz w:val="24"/>
          <w:szCs w:val="24"/>
        </w:rPr>
      </w:pPr>
    </w:p>
    <w:p w:rsidR="00F235C3" w:rsidRPr="00A511C5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Деятельность Управления ГО и ЧС г. Норильска и МКУ «Служба спасения» напрямую связана с реализацией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года, утвержденной Указом Президента Российской Федерации от 16.10.2019 № 501 (далее – Стратегия). Согласно Стратегии целью развития систем ГО, защиты населения и территорий от ЧС, обеспечения пожарной безопасности и безопасности людей на водных объектах является 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ЧС, пожарах и происшествиях на водных объектах.</w:t>
      </w:r>
    </w:p>
    <w:p w:rsidR="00F235C3" w:rsidRPr="00A511C5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характера, требующих привлечения подготовленных сил, средств единой государственной системы предупреждения и ликвидации ЧС (далее - РСЧС) и ГО для их предупреждения и ликвидации.</w:t>
      </w:r>
    </w:p>
    <w:p w:rsidR="00F235C3" w:rsidRPr="00A511C5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lastRenderedPageBreak/>
        <w:t>Территория муниципального образования город Норильск отнесена ко второй группе по ГО и имеет важное оборонное и экономическое значение для страны.</w:t>
      </w:r>
    </w:p>
    <w:p w:rsidR="00F235C3" w:rsidRPr="00A511C5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На территории муниципального образования город Норильск существуют 25 рисков возникновения ЧС: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1. Риски возникновения аварий на автомобильном транспорте.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2. Риски возникновения аварий на ж/д транспорте.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3. Риски возникновения аварий на водном транспорте.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4. Риски возникновения аварий на воздушном транспорте.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5. Риски взрывов и (или) разрушений (обрушений) в зданиях, сооружениях.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6. Риски разрушений (обрушений) элементов транспортной и инженерной инфраструктуры (мосты, тоннели и т.д.).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7. Риски аварий на объектах ведения горных работ (рудники, шахты, подземные и горные выработки).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8. Риски возникновения аварий на объектах теплоснабжения.</w:t>
      </w:r>
    </w:p>
    <w:p w:rsidR="00F235C3" w:rsidRPr="00A511C5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9. Риски возникновения аварий на объектах водоснабжения.</w:t>
      </w:r>
    </w:p>
    <w:p w:rsidR="00F235C3" w:rsidRPr="00A511C5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10. Риски возникновения аварий на объектах электроэнергетики.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11. Риски возникновения аварий на объектах газораспределительных систем.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12. Риски возникновения аварий на объектах канализации.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13. Риски возникновения аварий с выбросом, разливом, рассыпанием, сбросом опасных химических веществ при производстве, переработке, транспортировке или хранении (захоронении, в том числе в водном объекте).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14. Риски возникновения аварий с разливом нефтепродуктов при транспортировке, хранении и использовании.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15. Риски возникновения пожаров на взрывопожароопасных производственных объектах.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16. Риски возникновения пожаров (за исключением природных и пожаров на взрывопожароопасных производственных объектах).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17. Риски возникновения аварий на гидротехнических сооружениях.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18. Риск возникновения оползней, обвалов, осыпей.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19. Риски возникновения лавин.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20. Риски возникновения комплекса неблагоприятных явлений.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21. Риски возникновения ЧС, связанных с высокими уровнями воды (половодье, паводок, затор, зажор).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22. Риски возникновения ЧС, связанных с низкими уровнями воды (низкая межень).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23. Риски возникновения селей.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24. Риски возникновения ландшафтных пожаров (торфяной и др. ландшафтные пожары).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25. Риски возникновения ЧС связанных с развитием эпидемий, массовых отравлений, превышению допустимого уровня причинения вреда (с учетом его тяжести) здоровью человека.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На территории муниципального образования город Норильск осуществляют свою производственную деятельность 8 организаций, эксплуатирующих опасные производственные объекты 1 и 2 класса опасности: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1. Акционерное Общество «Таймырская топливная компания».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2. Публичное акционерное общество «Горно-металлургическая компания «Норильский Никель».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3. Акционерное общество «Норильско-Таймырская энергетическая компания».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4. Общество с ограниченной ответственностью «Норильский обеспечивающий комплекс».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5. Общество с ограниченной ответственностью «Тиссен Шахтбау ГмбХ» (Германия).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lastRenderedPageBreak/>
        <w:t>6. Акционерное общество «Норильсктрансгаз».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7. Общество с ограниченной ответственностью «Медвежий ручей».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8. Непубличное акционерное общество «НИПИГОРМАШ».</w:t>
      </w:r>
    </w:p>
    <w:p w:rsidR="00F235C3" w:rsidRPr="00A511C5" w:rsidRDefault="00F235C3" w:rsidP="00A70A5F">
      <w:pPr>
        <w:tabs>
          <w:tab w:val="left" w:pos="1134"/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Сегодня ГО решает широкий круг задач по защите населения от опасностей, возникающих при военных конфликтах, а также при ЧС природного и техногенного характера, с учетом прогнозируемых рисков.</w:t>
      </w:r>
    </w:p>
    <w:p w:rsidR="00F235C3" w:rsidRPr="00A511C5" w:rsidRDefault="00F235C3" w:rsidP="00A70A5F">
      <w:pPr>
        <w:tabs>
          <w:tab w:val="left" w:pos="1134"/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Основными задачами на ближайшее время необходимо считать: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поднятие роли ГО в городе Норильске;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принятие муниципальных и локальных нормативных правовых актов с учетом современных подходов;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завершение строительства муниципальной системы оповещения;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приведение деятельности ЕДДС города Норильска в соответствие с новыми требованиями ГОСТ Р 22.7.01-2021 «Безопасность в чрезвычайных ситуациях. Единая дежурно-диспетчерская служба. Основные положения», введенному в действие с 01.06.2021;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сохранение и рациональное использование защитных сооружений гражданской обороны;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совершенствование системы подготовки населения, должностных лиц и работников организаций.</w:t>
      </w:r>
    </w:p>
    <w:p w:rsidR="00F235C3" w:rsidRPr="00A511C5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развитие группировки сил и средств РСЧС и ГО, способной эффективно выполнять сложные задачи при военных конфликтах и чрезвычайных ситуациях природного и техногенного характера.</w:t>
      </w:r>
    </w:p>
    <w:p w:rsidR="00F235C3" w:rsidRPr="00A511C5" w:rsidRDefault="00F235C3" w:rsidP="00A70A5F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Управлением ГО и ЧС г. Норильска на регулярной основе осуществляется ежемесячное прогнозирование возникновения ЧС на территории муниципального образования город Норильск.</w:t>
      </w:r>
    </w:p>
    <w:p w:rsidR="00F235C3" w:rsidRPr="00A511C5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Учебно-материальные базы в большинстве своем отвечают современным требованиям методики подготовки в области ГО и защиты от ЧС, обеспечивают высокую эффективность подготовки при проведении занятий, а также создают условия для самостоятельной подготовки всех категорий населения.</w:t>
      </w:r>
    </w:p>
    <w:p w:rsidR="00F235C3" w:rsidRPr="00A511C5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В организациях, осуществляющих свою деятельность на территории муниципального образования город Норильск, на регулярной основе проводится работа, направленная на повышение уровня теоретических знаний и практических навыков должностных лиц и специалистов ГО и ЧС, способности принятия решений по защите работающих в ЧС, а также улучшение знаний и действий рабочих и служащих в условиях ЧС.</w:t>
      </w:r>
    </w:p>
    <w:p w:rsidR="00F235C3" w:rsidRPr="00A511C5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ЧС, поддерживать и совершенствовать учебно-материальные базы организаций на соответствующем уровне, а также предпринимать меры по дальнейшему их обновлению и развитию.</w:t>
      </w:r>
    </w:p>
    <w:p w:rsidR="00F235C3" w:rsidRPr="00A511C5" w:rsidRDefault="00F235C3" w:rsidP="00A70A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Специалистами Управления ГО и ЧС г. Норильска на постоянной основе корректируются основные планирующие документы по ГО и ЧС:</w:t>
      </w:r>
    </w:p>
    <w:p w:rsidR="00F235C3" w:rsidRPr="00A511C5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План приведения в готовность гражданской обороны муниципального образования город Норильск;</w:t>
      </w:r>
    </w:p>
    <w:p w:rsidR="00F235C3" w:rsidRPr="00A511C5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План гражданской обороны и защиты населения муниципального образования город Норильск;</w:t>
      </w:r>
    </w:p>
    <w:p w:rsidR="00F235C3" w:rsidRPr="00A511C5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План эвакуационных мероприятий муниципального образования город Норильск;</w:t>
      </w:r>
    </w:p>
    <w:p w:rsidR="00F235C3" w:rsidRPr="00A511C5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eastAsia="MS Mincho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Паспорт безопасности муниципального образования город Норильск;</w:t>
      </w:r>
      <w:r w:rsidRPr="00A511C5">
        <w:rPr>
          <w:rFonts w:ascii="Arial" w:eastAsia="MS Mincho" w:hAnsi="Arial" w:cs="Arial"/>
          <w:sz w:val="24"/>
          <w:szCs w:val="24"/>
        </w:rPr>
        <w:t xml:space="preserve"> </w:t>
      </w:r>
    </w:p>
    <w:p w:rsidR="00F235C3" w:rsidRPr="00A511C5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eastAsia="MS Mincho" w:hAnsi="Arial" w:cs="Arial"/>
          <w:sz w:val="24"/>
          <w:szCs w:val="24"/>
        </w:rPr>
        <w:t>- План основных мероприятий муниципального образования город Норильск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год;</w:t>
      </w:r>
    </w:p>
    <w:p w:rsidR="00F235C3" w:rsidRPr="00A511C5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- План действий по предупреждению и ликвидации чрезвычайных ситуаций на территории муниципального образования город Норильск,</w:t>
      </w:r>
    </w:p>
    <w:p w:rsidR="00F235C3" w:rsidRPr="00A511C5" w:rsidRDefault="00F235C3" w:rsidP="00A70A5F">
      <w:pPr>
        <w:pStyle w:val="HTML"/>
        <w:tabs>
          <w:tab w:val="left" w:pos="9360"/>
        </w:tabs>
        <w:ind w:right="-1"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A511C5">
        <w:rPr>
          <w:rFonts w:ascii="Arial" w:hAnsi="Arial" w:cs="Arial"/>
          <w:color w:val="auto"/>
          <w:sz w:val="24"/>
          <w:szCs w:val="24"/>
        </w:rPr>
        <w:t>В связи с вступлением в силу Приказа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специалистами Управления ГО и ЧС г. Норильска полностью переработаны (в настоящее время проходят согласование):</w:t>
      </w:r>
    </w:p>
    <w:p w:rsidR="00F235C3" w:rsidRPr="00A511C5" w:rsidRDefault="00F235C3" w:rsidP="00A70A5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Положение о муниципальной автоматизированной системе централизованного оповещения городского округа город Норильск Красноярского края;</w:t>
      </w:r>
    </w:p>
    <w:p w:rsidR="00F235C3" w:rsidRPr="00A511C5" w:rsidRDefault="00F235C3" w:rsidP="00A70A5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Положение о</w:t>
      </w:r>
      <w:r w:rsidRPr="00A511C5">
        <w:rPr>
          <w:rFonts w:ascii="Arial" w:hAnsi="Arial" w:cs="Arial"/>
          <w:bCs/>
          <w:sz w:val="24"/>
          <w:szCs w:val="24"/>
        </w:rPr>
        <w:t xml:space="preserve">б оповещении населения о чрезвычайных ситуациях на территории </w:t>
      </w:r>
      <w:r w:rsidRPr="00A511C5">
        <w:rPr>
          <w:rFonts w:ascii="Arial" w:hAnsi="Arial" w:cs="Arial"/>
          <w:sz w:val="24"/>
          <w:szCs w:val="24"/>
        </w:rPr>
        <w:t>городского округа город Норильск Красноярского края;</w:t>
      </w:r>
    </w:p>
    <w:p w:rsidR="00F235C3" w:rsidRPr="00A511C5" w:rsidRDefault="00F235C3" w:rsidP="00A70A5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Положение об информировании населения о чрезвычайных ситуациях на территории городского округа город Норильск Красноярского края.</w:t>
      </w:r>
    </w:p>
    <w:p w:rsidR="00F235C3" w:rsidRPr="00A511C5" w:rsidRDefault="00F235C3" w:rsidP="00A70A5F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Плановые технические проверки комплекса программно-технических средств муниципальной системы оповещения (далее – МСО) города Норильска проводились с периодичностью, установленной Положением о муниципальной системе оповещения муниципального образования город Норильск, утвержденным постановлением Администрации города Норильска от 16.07.2018 № 289.</w:t>
      </w:r>
    </w:p>
    <w:p w:rsidR="00F235C3" w:rsidRPr="00A511C5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Комплекс технических средств МСО города Норильска, принадлежащий Администрации города Норильска, закреплен на праве оперативного управления за МКУ «Служба спасения».</w:t>
      </w:r>
    </w:p>
    <w:p w:rsidR="00F235C3" w:rsidRPr="00A511C5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Постановлением Администрации города Норильска от 08.08.2012 №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ресурсов, средств индивидуальной защиты и дезинфицирующих средств.</w:t>
      </w:r>
    </w:p>
    <w:p w:rsidR="00F235C3" w:rsidRPr="00A511C5" w:rsidRDefault="00F235C3" w:rsidP="00A70A5F">
      <w:pPr>
        <w:pStyle w:val="ConsPlusNormal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В целях уменьшения риска возникновения ЧС, смягчения возможных последствий и снижения возможного ущерба, обеспечения безопасности населения, устойчивого функционирования объектов экономики и объектов жизнеобеспечения населения, своевременного реагирования на возникающие ЧС в условиях зимнего отопительного периода, специалистами Управления ГО и ЧС г. Норильска организован сбор и обобщение информации о формировании и поддержании в полном объеме неприкосновенного запаса материально-технических ресурсов для ликвидации последствий возможных аварийных и ЧС на объектах энергетики и ЖКХ. Осуществлялся мониторинг созданных неснижаемых запасов дизельного топлива АО «НТЭК» в целях безаварийной подачи тепла потребителям тепловой энергии.</w:t>
      </w:r>
    </w:p>
    <w:p w:rsidR="00F235C3" w:rsidRPr="00A511C5" w:rsidRDefault="00F235C3" w:rsidP="00A70A5F">
      <w:pPr>
        <w:pStyle w:val="ConsPlusNormal"/>
        <w:tabs>
          <w:tab w:val="left" w:pos="0"/>
          <w:tab w:val="left" w:pos="284"/>
        </w:tabs>
        <w:outlineLvl w:val="0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tabs>
          <w:tab w:val="left" w:pos="4111"/>
        </w:tabs>
        <w:jc w:val="center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3. ЦЕЛИ, ЗАДАЧИ И ПОДПРОГРАММЫ МП</w:t>
      </w:r>
    </w:p>
    <w:p w:rsidR="00BC5DB0" w:rsidRPr="00A511C5" w:rsidRDefault="00BC5DB0" w:rsidP="00A70A5F">
      <w:pPr>
        <w:pStyle w:val="ConsPlusNormal"/>
        <w:ind w:left="360"/>
        <w:jc w:val="center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Целями МП являются: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объектах.</w:t>
      </w:r>
    </w:p>
    <w:p w:rsidR="00BC5DB0" w:rsidRPr="00A511C5" w:rsidRDefault="00BC5DB0" w:rsidP="00A70A5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Достижение цели обеспечивается за счет решения следующих задач МП: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BC5DB0" w:rsidRPr="00A511C5" w:rsidRDefault="00BC5DB0" w:rsidP="00A70A5F">
      <w:pPr>
        <w:pStyle w:val="ConsPlusNormal"/>
        <w:tabs>
          <w:tab w:val="left" w:pos="851"/>
          <w:tab w:val="left" w:pos="993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развитие ЕДДС города Норильска;</w:t>
      </w:r>
    </w:p>
    <w:p w:rsidR="00BC5DB0" w:rsidRPr="00A511C5" w:rsidRDefault="00BC5DB0" w:rsidP="00A70A5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организация и осуществление на муниципальном уровне мероприятий по</w:t>
      </w:r>
      <w:r w:rsidRPr="00A511C5">
        <w:rPr>
          <w:rFonts w:ascii="Arial" w:hAnsi="Arial" w:cs="Arial"/>
          <w:spacing w:val="-2"/>
          <w:sz w:val="24"/>
          <w:szCs w:val="24"/>
        </w:rPr>
        <w:t xml:space="preserve"> гражданской обороне, защите населения и территории города Норильска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подготовка, обучение и повышение квалификации руководителей и специалистов ГО и ЧС</w:t>
      </w:r>
      <w:r w:rsidR="00BC5DB0" w:rsidRPr="00A511C5">
        <w:rPr>
          <w:rFonts w:ascii="Arial" w:hAnsi="Arial" w:cs="Arial"/>
          <w:snapToGrid w:val="0"/>
          <w:sz w:val="24"/>
          <w:szCs w:val="24"/>
        </w:rPr>
        <w:t xml:space="preserve"> </w:t>
      </w:r>
      <w:r w:rsidR="00BC5DB0" w:rsidRPr="00A511C5">
        <w:rPr>
          <w:rFonts w:ascii="Arial" w:hAnsi="Arial" w:cs="Arial"/>
          <w:sz w:val="24"/>
          <w:szCs w:val="24"/>
        </w:rPr>
        <w:t>в области безопасности жизнедеятельности, обеспечения пожарной безопасности и безопасности людей на водных объектах;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и обеспечения пожарной безопасности;</w:t>
      </w:r>
    </w:p>
    <w:p w:rsidR="00BC5DB0" w:rsidRPr="00A511C5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ab/>
      </w:r>
      <w:r w:rsidR="00BC5DB0" w:rsidRPr="00A511C5">
        <w:rPr>
          <w:rFonts w:ascii="Arial" w:hAnsi="Arial" w:cs="Arial"/>
          <w:sz w:val="24"/>
          <w:szCs w:val="24"/>
        </w:rPr>
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</w:r>
    </w:p>
    <w:p w:rsidR="00BC5DB0" w:rsidRPr="00A511C5" w:rsidRDefault="00BC5DB0" w:rsidP="00B177C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 обеспечение доведения сигналов оповещения и (или) экстренной информации о ЧС до населения.</w:t>
      </w:r>
    </w:p>
    <w:p w:rsidR="00BC5DB0" w:rsidRPr="00A511C5" w:rsidRDefault="00BC5DB0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eastAsia="Calibri" w:hAnsi="Arial" w:cs="Arial"/>
          <w:sz w:val="24"/>
          <w:szCs w:val="24"/>
        </w:rPr>
        <w:t>Поставленные цели и задачи МП планируются к решению посредством реализации основного мероприятия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объектах».</w:t>
      </w:r>
    </w:p>
    <w:p w:rsidR="00BC5DB0" w:rsidRPr="00A511C5" w:rsidRDefault="00BC5DB0" w:rsidP="00A70A5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511C5">
        <w:rPr>
          <w:rFonts w:ascii="Arial" w:eastAsia="Calibri" w:hAnsi="Arial" w:cs="Arial"/>
          <w:sz w:val="24"/>
          <w:szCs w:val="24"/>
        </w:rPr>
        <w:t>Основное мероприятие 1.1. за период 2017-2021 годов состояло из следующих мероприятий:</w:t>
      </w:r>
    </w:p>
    <w:p w:rsidR="00BC5DB0" w:rsidRPr="00A511C5" w:rsidRDefault="00BC5DB0" w:rsidP="00A70A5F">
      <w:pPr>
        <w:tabs>
          <w:tab w:val="left" w:pos="851"/>
        </w:tabs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511C5">
        <w:rPr>
          <w:rFonts w:ascii="Arial" w:eastAsia="Calibri" w:hAnsi="Arial" w:cs="Arial"/>
          <w:sz w:val="24"/>
          <w:szCs w:val="24"/>
        </w:rPr>
        <w:t>– мероприятие 1.1.1. «Обеспечение выполнения функций органами местного самоуправления в части решения вопросов местного значения»;</w:t>
      </w:r>
    </w:p>
    <w:p w:rsidR="00BC5DB0" w:rsidRPr="00A511C5" w:rsidRDefault="00BC5DB0" w:rsidP="00A70A5F">
      <w:pPr>
        <w:tabs>
          <w:tab w:val="left" w:pos="851"/>
        </w:tabs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511C5">
        <w:rPr>
          <w:rFonts w:ascii="Arial" w:eastAsia="Calibri" w:hAnsi="Arial" w:cs="Arial"/>
          <w:sz w:val="24"/>
          <w:szCs w:val="24"/>
        </w:rPr>
        <w:t>– мероприятие 1.1.2. «Совершенствование материально-технической базы».</w:t>
      </w:r>
    </w:p>
    <w:p w:rsidR="00BC5DB0" w:rsidRPr="00A511C5" w:rsidRDefault="00BC5DB0" w:rsidP="00A70A5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511C5">
        <w:rPr>
          <w:rFonts w:ascii="Arial" w:eastAsia="Calibri" w:hAnsi="Arial" w:cs="Arial"/>
          <w:sz w:val="24"/>
          <w:szCs w:val="24"/>
        </w:rPr>
        <w:t>В связи с тем, что данная структура МП не отражает информацию об объёме финансирования, направленного на оплату расходов, необходимых для выполнения поставленных целей и задач МП, принято решение о пересмотре перечня мероприятий с 2022 года. Таким образом, основное мероприятие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объектах», начиная с 2022 года будет состоять из следующих мероприятий:</w:t>
      </w:r>
    </w:p>
    <w:p w:rsidR="004A4AD7" w:rsidRPr="00A511C5" w:rsidRDefault="004A4AD7" w:rsidP="00A70A5F">
      <w:pPr>
        <w:tabs>
          <w:tab w:val="left" w:pos="975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–</w:t>
      </w:r>
      <w:r w:rsidRPr="00A511C5">
        <w:rPr>
          <w:rFonts w:ascii="Arial" w:eastAsia="Calibri" w:hAnsi="Arial" w:cs="Arial"/>
          <w:sz w:val="24"/>
          <w:szCs w:val="24"/>
        </w:rPr>
        <w:t xml:space="preserve"> мероприятие 1.1.1 «Обеспечение выполнения функций органами местного самоуправления в части решения вопросов местного значения»;</w:t>
      </w:r>
    </w:p>
    <w:p w:rsidR="00BC5DB0" w:rsidRPr="00A511C5" w:rsidRDefault="004A4AD7" w:rsidP="00A70A5F">
      <w:pPr>
        <w:ind w:firstLine="708"/>
        <w:rPr>
          <w:rFonts w:ascii="Arial" w:hAnsi="Arial" w:cs="Arial"/>
          <w:sz w:val="24"/>
          <w:szCs w:val="24"/>
        </w:rPr>
      </w:pPr>
      <w:r w:rsidRPr="00A511C5">
        <w:rPr>
          <w:rFonts w:ascii="Arial" w:eastAsia="Calibri" w:hAnsi="Arial" w:cs="Arial"/>
          <w:sz w:val="24"/>
          <w:szCs w:val="24"/>
        </w:rPr>
        <w:t>– мероприятие 1.1.3. «Обеспечение мер по поддержанию в постоянной готовности сил и средств для участия в предупреждении и ликвидации последствий чрезвычайных ситуаций»</w:t>
      </w:r>
      <w:r w:rsidRPr="00A511C5">
        <w:rPr>
          <w:rFonts w:ascii="Arial" w:hAnsi="Arial" w:cs="Arial"/>
          <w:sz w:val="24"/>
          <w:szCs w:val="24"/>
        </w:rPr>
        <w:t>.</w:t>
      </w:r>
    </w:p>
    <w:p w:rsidR="004A4AD7" w:rsidRPr="00A511C5" w:rsidRDefault="004A4AD7" w:rsidP="00A70A5F">
      <w:pPr>
        <w:ind w:firstLine="708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4. МЕХАНИЗМ РЕАЛИЗАЦИИ МП</w:t>
      </w:r>
    </w:p>
    <w:p w:rsidR="00BC5DB0" w:rsidRPr="00A511C5" w:rsidRDefault="00BC5DB0" w:rsidP="00A70A5F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autoSpaceDE w:val="0"/>
        <w:autoSpaceDN w:val="0"/>
        <w:adjustRightInd w:val="0"/>
        <w:ind w:right="100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МП подлежит реализации на территории города Норильска после ее утверждения постановлением Администрации города Норильска.</w:t>
      </w:r>
    </w:p>
    <w:p w:rsidR="00BC5DB0" w:rsidRPr="00A511C5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Ответственным исполнителем (разработчиком) МП и главным распорядителем бюджетных средств является Управление ГО и ЧС г. Норильска.</w:t>
      </w:r>
    </w:p>
    <w:p w:rsidR="00BC5DB0" w:rsidRPr="00A511C5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Участником МП является МКУ «Служба спасения».</w:t>
      </w:r>
    </w:p>
    <w:p w:rsidR="00BC5DB0" w:rsidRPr="00A511C5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МП разработана в соответствии с Федеральными законами от 12.02.1998 № 28-ФЗ «О гражданской обороне»,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характера», от 21.12.1994 № 69-ФЗ «О пожарной безопасности».</w:t>
      </w:r>
    </w:p>
    <w:p w:rsidR="00BC5DB0" w:rsidRPr="00A511C5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Финансирование расходов, связанных с приобретением товаров и услуг,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C5DB0" w:rsidRPr="00A511C5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Ответственный исполнитель (разработчик) МП и ее участник несут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МП.</w:t>
      </w:r>
    </w:p>
    <w:p w:rsidR="00BC5DB0" w:rsidRPr="00A511C5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5. РЕСУРСНОЕ ОБЕСПЕЧЕНИЕ МП</w:t>
      </w:r>
    </w:p>
    <w:p w:rsidR="00BC5DB0" w:rsidRPr="00A511C5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tabs>
          <w:tab w:val="left" w:pos="709"/>
        </w:tabs>
        <w:snapToGrid w:val="0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Источником финансирования МП являются средства местного и краевого бюджетов. Ресурсное обеспечение МП представлено в строке паспорта МП «Объемы и источники финансирования МП по годам реализации».</w:t>
      </w:r>
    </w:p>
    <w:p w:rsidR="00BC5DB0" w:rsidRPr="00A511C5" w:rsidRDefault="00BC5DB0" w:rsidP="00A70A5F">
      <w:pPr>
        <w:tabs>
          <w:tab w:val="left" w:pos="709"/>
        </w:tabs>
        <w:snapToGrid w:val="0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Ресурсное обеспечение расходов по программным мероприятиям с 2021 по 2024 годы приведено в приложении № 1 к МП с указанием объемов и источников финансирования с разбивкой по годам.</w:t>
      </w:r>
    </w:p>
    <w:p w:rsidR="00BC5DB0" w:rsidRPr="00A511C5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6. ИНДИКАТОРЫ РЕЗУЛЬТАТИВНОСТИ МП</w:t>
      </w:r>
    </w:p>
    <w:p w:rsidR="00BC5DB0" w:rsidRPr="00A511C5" w:rsidRDefault="00BC5DB0" w:rsidP="00A70A5F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BC5DB0" w:rsidRPr="00A511C5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t>Целевые индикаторы результативности, количественно характеризующие ход реализации МП, решение основных задач и достижение целей, представлены в приложении 2 к настоящей МП.</w:t>
      </w:r>
    </w:p>
    <w:p w:rsidR="00BC5DB0" w:rsidRPr="00A511C5" w:rsidRDefault="00BC5DB0" w:rsidP="00A70A5F">
      <w:pPr>
        <w:tabs>
          <w:tab w:val="left" w:pos="7938"/>
        </w:tabs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4"/>
          <w:szCs w:val="24"/>
        </w:rPr>
        <w:sectPr w:rsidR="00BC5DB0" w:rsidRPr="00A511C5" w:rsidSect="00984E9E">
          <w:headerReference w:type="even" r:id="rId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C4CA2" w:rsidRPr="00A511C5" w:rsidRDefault="00AC4CA2" w:rsidP="00A70A5F">
      <w:pPr>
        <w:ind w:left="113"/>
        <w:rPr>
          <w:rFonts w:ascii="Arial" w:hAnsi="Arial" w:cs="Arial"/>
          <w:bCs/>
          <w:sz w:val="24"/>
          <w:szCs w:val="24"/>
        </w:rPr>
      </w:pPr>
    </w:p>
    <w:p w:rsidR="00AC4CA2" w:rsidRPr="00A511C5" w:rsidRDefault="00AC4CA2" w:rsidP="00A70A5F">
      <w:pPr>
        <w:ind w:left="113"/>
        <w:jc w:val="center"/>
        <w:rPr>
          <w:rFonts w:ascii="Arial" w:hAnsi="Arial" w:cs="Arial"/>
          <w:bCs/>
          <w:sz w:val="24"/>
          <w:szCs w:val="24"/>
        </w:rPr>
      </w:pPr>
      <w:r w:rsidRPr="00A511C5">
        <w:rPr>
          <w:rFonts w:ascii="Arial" w:hAnsi="Arial" w:cs="Arial"/>
          <w:bCs/>
          <w:sz w:val="24"/>
          <w:szCs w:val="24"/>
        </w:rPr>
        <w:t>Направление и объемы финансирования муниципальной программы «Защита населения и территории от чрезвычайных ситуаций»</w:t>
      </w:r>
    </w:p>
    <w:p w:rsidR="00E32A17" w:rsidRPr="00A511C5" w:rsidRDefault="00E32A17" w:rsidP="00A70A5F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8"/>
        <w:gridCol w:w="1359"/>
        <w:gridCol w:w="1073"/>
        <w:gridCol w:w="1024"/>
        <w:gridCol w:w="1139"/>
        <w:gridCol w:w="497"/>
        <w:gridCol w:w="372"/>
        <w:gridCol w:w="372"/>
        <w:gridCol w:w="1110"/>
        <w:gridCol w:w="497"/>
        <w:gridCol w:w="435"/>
        <w:gridCol w:w="372"/>
        <w:gridCol w:w="1110"/>
        <w:gridCol w:w="497"/>
        <w:gridCol w:w="372"/>
        <w:gridCol w:w="372"/>
        <w:gridCol w:w="1110"/>
        <w:gridCol w:w="497"/>
        <w:gridCol w:w="372"/>
        <w:gridCol w:w="372"/>
        <w:gridCol w:w="1110"/>
      </w:tblGrid>
      <w:tr w:rsidR="00A511C5" w:rsidRPr="00A511C5" w:rsidTr="006A5922">
        <w:trPr>
          <w:trHeight w:val="300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2021 год</w:t>
            </w:r>
          </w:p>
        </w:tc>
        <w:tc>
          <w:tcPr>
            <w:tcW w:w="8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</w:tr>
      <w:tr w:rsidR="00A511C5" w:rsidRPr="00A511C5" w:rsidTr="006A5922">
        <w:trPr>
          <w:trHeight w:val="405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A511C5" w:rsidRPr="00A511C5" w:rsidTr="006A5922">
        <w:trPr>
          <w:trHeight w:val="1005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Итого финансирование 2021 год</w:t>
            </w: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Итого финансирование 2022 год</w:t>
            </w: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Итого финансирование 2023 год</w:t>
            </w:r>
          </w:p>
        </w:tc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Итого финансирование 2024 год</w:t>
            </w:r>
          </w:p>
        </w:tc>
      </w:tr>
      <w:tr w:rsidR="00A511C5" w:rsidRPr="00A511C5" w:rsidTr="006A5922">
        <w:trPr>
          <w:trHeight w:val="540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(9+13+17+21)</w:t>
            </w: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(6+7+8)</w:t>
            </w: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(10+11+12)</w:t>
            </w: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(14+15+16)</w:t>
            </w:r>
          </w:p>
        </w:tc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(18+19+20)</w:t>
            </w:r>
          </w:p>
        </w:tc>
      </w:tr>
      <w:tr w:rsidR="00A511C5" w:rsidRPr="00A511C5" w:rsidTr="006A5922">
        <w:trPr>
          <w:trHeight w:val="30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A511C5" w:rsidRPr="00A511C5" w:rsidTr="006A5922">
        <w:trPr>
          <w:trHeight w:val="96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"Защита населения и территории от чрезвычайных ситуаций"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05.1.00.00000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1 768 361,30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431 109,4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431 109,4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639 350,4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639 370,4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366 205,0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366 205,0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337 873,4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337 873,4</w:t>
            </w:r>
          </w:p>
        </w:tc>
      </w:tr>
      <w:tr w:rsidR="00A511C5" w:rsidRPr="00A511C5" w:rsidTr="006A5922">
        <w:trPr>
          <w:trHeight w:val="2475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Основное мероприятие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05.1.00.00100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1 768 361,30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431 109,4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431 109,4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639 350,4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639 370,4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366 205,0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366 205,0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337 873,4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337 873,4</w:t>
            </w:r>
          </w:p>
        </w:tc>
      </w:tr>
      <w:tr w:rsidR="00A511C5" w:rsidRPr="00A511C5" w:rsidTr="006A5922">
        <w:trPr>
          <w:trHeight w:val="480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1.1.1.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Мероприятие 1.1.1. «Обеспечение выполнения функций органами местного самоуправления в части решения вопросов местного значения»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05.1.00.00110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276 157,20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80 591,2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80 591,2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82 347,1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82 347,1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60 468,4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60 468,4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58 534,0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58 534,0</w:t>
            </w:r>
          </w:p>
        </w:tc>
      </w:tr>
      <w:tr w:rsidR="00A511C5" w:rsidRPr="00A511C5" w:rsidTr="006A5922">
        <w:trPr>
          <w:trHeight w:val="705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1 095 093,10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256 849,6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256 849,6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290 831,9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290 831,9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283 636,8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283 636,8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279 339,4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279 339,4</w:t>
            </w:r>
          </w:p>
        </w:tc>
      </w:tr>
      <w:tr w:rsidR="00A511C5" w:rsidRPr="00A511C5" w:rsidTr="006A5922">
        <w:trPr>
          <w:trHeight w:val="480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1.1.2.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Мероприятие 1.1.2. «Совершенствование материально-технической базы»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05.1.00.00120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385,00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385,0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385,0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-     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-    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511C5" w:rsidRPr="00A511C5" w:rsidTr="006A5922">
        <w:trPr>
          <w:trHeight w:val="480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93 283,60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93 283,6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93 283,6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-     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-    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511C5" w:rsidRPr="00A511C5" w:rsidTr="006A5922">
        <w:trPr>
          <w:trHeight w:val="480"/>
        </w:trPr>
        <w:tc>
          <w:tcPr>
            <w:tcW w:w="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1.1.3.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Мероприятие 1.1.3. «Обеспечение мер по поддержанию в постоянной готовности сил и средств для участия в предупреждении и ликвидации последствий чрезвычайных ситуаций»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05.1.00.00130; 05.1.00.74130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51 071,70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21 866,0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21 866,0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15 852,3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15 852,3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511C5" w:rsidRPr="00A511C5" w:rsidTr="006A5922">
        <w:trPr>
          <w:trHeight w:val="1005"/>
        </w:trPr>
        <w:tc>
          <w:tcPr>
            <w:tcW w:w="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922" w:rsidRPr="00A511C5" w:rsidRDefault="006A5922" w:rsidP="006A59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252 370,70 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244 305,4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20,0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244 325,4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6 247,5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6 247,5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922" w:rsidRPr="00A511C5" w:rsidRDefault="006A5922" w:rsidP="006A59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</w:tbl>
    <w:p w:rsidR="00984E9E" w:rsidRPr="00A511C5" w:rsidRDefault="00984E9E" w:rsidP="00984E9E">
      <w:pPr>
        <w:tabs>
          <w:tab w:val="left" w:pos="720"/>
          <w:tab w:val="left" w:pos="4048"/>
          <w:tab w:val="left" w:pos="5437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  <w:r w:rsidRPr="00A511C5">
        <w:rPr>
          <w:rFonts w:ascii="Arial" w:hAnsi="Arial" w:cs="Arial"/>
          <w:sz w:val="16"/>
          <w:szCs w:val="16"/>
        </w:rPr>
        <w:tab/>
        <w:t>-------------------------------------</w:t>
      </w:r>
    </w:p>
    <w:p w:rsidR="00195B01" w:rsidRPr="00A511C5" w:rsidRDefault="00195B01" w:rsidP="00A70A5F">
      <w:pPr>
        <w:rPr>
          <w:rFonts w:ascii="Arial" w:hAnsi="Arial" w:cs="Arial"/>
          <w:sz w:val="24"/>
          <w:szCs w:val="24"/>
        </w:rPr>
      </w:pPr>
      <w:r w:rsidRPr="00A511C5">
        <w:rPr>
          <w:rFonts w:ascii="Arial" w:hAnsi="Arial" w:cs="Arial"/>
          <w:sz w:val="24"/>
          <w:szCs w:val="24"/>
        </w:rPr>
        <w:br w:type="page"/>
      </w:r>
    </w:p>
    <w:p w:rsidR="00990CD1" w:rsidRPr="00A511C5" w:rsidRDefault="00990CD1" w:rsidP="00A70A5F">
      <w:pPr>
        <w:ind w:left="108"/>
        <w:jc w:val="center"/>
        <w:rPr>
          <w:rFonts w:ascii="Arial" w:hAnsi="Arial" w:cs="Arial"/>
          <w:bCs/>
          <w:sz w:val="24"/>
          <w:szCs w:val="24"/>
        </w:rPr>
      </w:pPr>
      <w:r w:rsidRPr="00A511C5">
        <w:rPr>
          <w:rFonts w:ascii="Arial" w:hAnsi="Arial" w:cs="Arial"/>
          <w:bCs/>
          <w:sz w:val="24"/>
          <w:szCs w:val="24"/>
        </w:rPr>
        <w:t>Целевые индикаторы результативности МП</w:t>
      </w:r>
    </w:p>
    <w:tbl>
      <w:tblPr>
        <w:tblW w:w="5048" w:type="pct"/>
        <w:tblLook w:val="04A0" w:firstRow="1" w:lastRow="0" w:firstColumn="1" w:lastColumn="0" w:noHBand="0" w:noVBand="1"/>
      </w:tblPr>
      <w:tblGrid>
        <w:gridCol w:w="436"/>
        <w:gridCol w:w="1865"/>
        <w:gridCol w:w="1156"/>
        <w:gridCol w:w="617"/>
        <w:gridCol w:w="617"/>
        <w:gridCol w:w="617"/>
        <w:gridCol w:w="617"/>
        <w:gridCol w:w="620"/>
        <w:gridCol w:w="1349"/>
        <w:gridCol w:w="3302"/>
        <w:gridCol w:w="2240"/>
        <w:gridCol w:w="1264"/>
      </w:tblGrid>
      <w:tr w:rsidR="00A511C5" w:rsidRPr="00A511C5" w:rsidTr="00213B9E">
        <w:trPr>
          <w:trHeight w:val="518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0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Уд. вес индикатора в МП (подпрограмме МП)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Источник информации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Мероприятия, влияющие на значение индикатора (номер мероприятий по МП)</w:t>
            </w:r>
          </w:p>
        </w:tc>
      </w:tr>
      <w:tr w:rsidR="00A511C5" w:rsidRPr="00A511C5" w:rsidTr="00213B9E">
        <w:trPr>
          <w:trHeight w:val="301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год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2021 год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11C5" w:rsidRPr="00A511C5" w:rsidTr="00984E9E">
        <w:trPr>
          <w:trHeight w:val="149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11C5" w:rsidRPr="00A511C5" w:rsidTr="00213B9E">
        <w:trPr>
          <w:trHeight w:val="318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Доля, прошедших подготовку должностных лиц на курсах ГО и ЧС, по вопросам гражданской обороны, защиты от чрезвычайных ситуаций и террористических актов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95,3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241,1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Дпк =Ф/К*100%,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пк</w:t>
            </w:r>
            <w:r w:rsidRPr="00A511C5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1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– доля, прошедших подготовку должностных лиц на курсах ГО и ЧС;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Ф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– количество фактически подготовленных должностных лиц за отчетный период;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– количество должностных лиц, подлежащих обучению согласно плана комплектования слушателями, за отчетный период.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Дпк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= 100 %, если </w:t>
            </w: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Ф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выполнен на 85 % (это является 100 % исполнением согласно ОМУ по подготовке, утвержденное Правительством Красноярского края)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Годовой план комплектования слушателями курсов гражданской обороны и их обучения, утвержденный руководителем Администрации города Норильска. Статистические данные о количестве слушателей, прошедших обучение.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193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 обеспечения материальными ресурсами резерва муниципального образования город Норильск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 от потребности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65,8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96,8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2020 - 0,14с 2021 - 0,12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Рмр=Срмр/Нурмр*100%,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Рмр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резерв материальных ресурсов;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Срмр - </w:t>
            </w:r>
            <w:r w:rsidRPr="00A511C5">
              <w:rPr>
                <w:rFonts w:ascii="Arial" w:hAnsi="Arial" w:cs="Arial"/>
                <w:sz w:val="16"/>
                <w:szCs w:val="16"/>
              </w:rPr>
              <w:t>созданный резерв материальных ресурсов;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Нурмр </w:t>
            </w:r>
            <w:r w:rsidRPr="00A511C5">
              <w:rPr>
                <w:rFonts w:ascii="Arial" w:hAnsi="Arial" w:cs="Arial"/>
                <w:sz w:val="16"/>
                <w:szCs w:val="16"/>
              </w:rPr>
              <w:t>- норма утвержденного резерва материальных ресурсов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Постановление Администрации города Норильска от 08.08.2012 № 251 "О резервах материальных ресурсов для ликвидации чрезвычайных ситуаций", отчетные документы в ГУ МЧС России по Красноярскому краю (донесение 2/РЕЗ ЧС)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1215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 обеспечения оборудованием ЕДДС города Норильска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 от потребности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2020 - 0,14 с 2021 - 0,12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До=Фо/Уно*100%,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До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доля обеспеченности оборудованием;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Фо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фактическая обеспеченность оборудованием;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Уно </w:t>
            </w:r>
            <w:r w:rsidRPr="00A511C5">
              <w:rPr>
                <w:rFonts w:ascii="Arial" w:hAnsi="Arial" w:cs="Arial"/>
                <w:sz w:val="16"/>
                <w:szCs w:val="16"/>
              </w:rPr>
              <w:t>- утвержденная норма обеспеченности оборудованием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Акт проверки ЕДДС г. Норильска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634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 вызовов, принятых операторами "112"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2020 - 0,14 с 2021 - 0,12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Кв=Ков/Кфв*100%,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Кв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количество вызовов;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Ков </w:t>
            </w:r>
            <w:r w:rsidRPr="00A511C5">
              <w:rPr>
                <w:rFonts w:ascii="Arial" w:hAnsi="Arial" w:cs="Arial"/>
                <w:sz w:val="16"/>
                <w:szCs w:val="16"/>
              </w:rPr>
              <w:t>- количество отработанных вызовов;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Кфв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количество фактических вызовов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Статистика деятельности ЕДДС г. Норильска за отчетный период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822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 выездов для оказания помощи АСОЭР МКУ "Служба спасения"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2020 - 0,14 с 2021 - 0,12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Дв=Ксв/Кпо*100%,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Дв </w:t>
            </w:r>
            <w:r w:rsidRPr="00A511C5">
              <w:rPr>
                <w:rFonts w:ascii="Arial" w:hAnsi="Arial" w:cs="Arial"/>
                <w:sz w:val="16"/>
                <w:szCs w:val="16"/>
              </w:rPr>
              <w:t>- доля выездов;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Ксв </w:t>
            </w:r>
            <w:r w:rsidRPr="00A511C5">
              <w:rPr>
                <w:rFonts w:ascii="Arial" w:hAnsi="Arial" w:cs="Arial"/>
                <w:sz w:val="16"/>
                <w:szCs w:val="16"/>
              </w:rPr>
              <w:t>- количество совершенных выездов;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Кпо </w:t>
            </w:r>
            <w:r w:rsidRPr="00A511C5">
              <w:rPr>
                <w:rFonts w:ascii="Arial" w:hAnsi="Arial" w:cs="Arial"/>
                <w:sz w:val="16"/>
                <w:szCs w:val="16"/>
              </w:rPr>
              <w:t>- количество поступивших сообщений о вызовах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Статистика деятельности АСОЭР МКУ "Служба спасения" за отчетный период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1500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 заседаний комиссии (рабочих групп) по вопросам обеспечения безопасности в области ГО защиты от ЧС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214,3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428,6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2020 - 0,14 с 2021 - 0,12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КЧС=Пк/Зк*100%,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КЧС </w:t>
            </w:r>
            <w:r w:rsidRPr="00A511C5">
              <w:rPr>
                <w:rFonts w:ascii="Arial" w:hAnsi="Arial" w:cs="Arial"/>
                <w:sz w:val="16"/>
                <w:szCs w:val="16"/>
              </w:rPr>
              <w:t>- количество заседаний комиссий (рабочих групп) по вопросам обеспечения безопасности в области ГО и защиты от ЧС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Зк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запланированное количество заседаний КЧС;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Пк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фактически проведенное количество заседаний КЧС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ПОМ, План работы КЧС г. Норильска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1590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Доля предоставленных донесений, докладов, представляемых в установленные сроки в ГУ МЧС России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101,1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2020 - 0,14 с 2021 - 0,12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Дд=Фод/Укд*100%,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Дд </w:t>
            </w:r>
            <w:r w:rsidRPr="00A511C5">
              <w:rPr>
                <w:rFonts w:ascii="Arial" w:hAnsi="Arial" w:cs="Arial"/>
                <w:sz w:val="16"/>
                <w:szCs w:val="16"/>
              </w:rPr>
              <w:t>- доля предоставленных донесений;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Фод </w:t>
            </w:r>
            <w:r w:rsidRPr="00A511C5">
              <w:rPr>
                <w:rFonts w:ascii="Arial" w:hAnsi="Arial" w:cs="Arial"/>
                <w:sz w:val="16"/>
                <w:szCs w:val="16"/>
              </w:rPr>
              <w:t>- количество фактически отправленных донесений в отчетном периоде;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Укд </w:t>
            </w:r>
            <w:r w:rsidRPr="00A511C5">
              <w:rPr>
                <w:rFonts w:ascii="Arial" w:hAnsi="Arial" w:cs="Arial"/>
                <w:sz w:val="16"/>
                <w:szCs w:val="16"/>
              </w:rPr>
              <w:t>- утвержденное количество донесений в отчетном периоде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Порядок закрепления донесений, докладов, представляемых отделами Управления ГО и ЧС г. Норильска и МКУ "Служба спасения" в ГУ МЧС России по Красноярскому краю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A511C5" w:rsidRPr="00A511C5" w:rsidTr="00213B9E">
        <w:trPr>
          <w:trHeight w:val="186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 xml:space="preserve">Доля охвата населения муниципального образования город Норильск оповещением через специальные оконечные средства оповещения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с 2021 - 0,12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Дсосон = Нсосон/Нобщ*100%,</w:t>
            </w:r>
          </w:p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Нсосон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численность населения муниципального образования город Норильск, проживающего в зоне действия специальных оконечных средств оповещения населения (по данным УЖКХ);</w:t>
            </w:r>
          </w:p>
          <w:p w:rsidR="00984E9E" w:rsidRPr="00A511C5" w:rsidRDefault="00984E9E" w:rsidP="00984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11C5">
              <w:rPr>
                <w:rFonts w:ascii="Arial" w:hAnsi="Arial" w:cs="Arial"/>
                <w:b/>
                <w:bCs/>
                <w:sz w:val="16"/>
                <w:szCs w:val="16"/>
              </w:rPr>
              <w:t>Ноб</w:t>
            </w:r>
            <w:r w:rsidRPr="00A511C5">
              <w:rPr>
                <w:rFonts w:ascii="Arial" w:hAnsi="Arial" w:cs="Arial"/>
                <w:sz w:val="16"/>
                <w:szCs w:val="16"/>
              </w:rPr>
              <w:t xml:space="preserve"> - общая численность населения муниципального образования город Норильска (по данным УЖХК)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Данные, полученные от УЖКХ Администрации города Норильска (численность населения по районам). Документация о приемке муниципальной системы оповещения г. Норильска в эксплуатацию.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E9E" w:rsidRPr="00A511C5" w:rsidRDefault="00984E9E" w:rsidP="00984E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511C5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bookmarkEnd w:id="0"/>
    </w:tbl>
    <w:p w:rsidR="0095162F" w:rsidRPr="00A511C5" w:rsidRDefault="0095162F" w:rsidP="00A70A5F">
      <w:pPr>
        <w:tabs>
          <w:tab w:val="left" w:pos="601"/>
          <w:tab w:val="left" w:pos="2264"/>
          <w:tab w:val="left" w:pos="2867"/>
          <w:tab w:val="left" w:pos="3470"/>
          <w:tab w:val="left" w:pos="4140"/>
          <w:tab w:val="left" w:pos="4810"/>
          <w:tab w:val="left" w:pos="5524"/>
          <w:tab w:val="left" w:pos="6235"/>
          <w:tab w:val="left" w:pos="6946"/>
          <w:tab w:val="left" w:pos="7557"/>
          <w:tab w:val="left" w:pos="8744"/>
          <w:tab w:val="left" w:pos="11771"/>
          <w:tab w:val="left" w:pos="13225"/>
          <w:tab w:val="left" w:pos="14346"/>
        </w:tabs>
        <w:rPr>
          <w:rFonts w:ascii="Arial" w:hAnsi="Arial" w:cs="Arial"/>
          <w:sz w:val="24"/>
          <w:szCs w:val="24"/>
        </w:rPr>
      </w:pPr>
    </w:p>
    <w:sectPr w:rsidR="0095162F" w:rsidRPr="00A511C5" w:rsidSect="006863AD">
      <w:pgSz w:w="16838" w:h="11905" w:orient="landscape"/>
      <w:pgMar w:top="170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193" w:rsidRDefault="001A2193">
      <w:r>
        <w:separator/>
      </w:r>
    </w:p>
  </w:endnote>
  <w:endnote w:type="continuationSeparator" w:id="0">
    <w:p w:rsidR="001A2193" w:rsidRDefault="001A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193" w:rsidRDefault="001A2193">
      <w:r>
        <w:separator/>
      </w:r>
    </w:p>
  </w:footnote>
  <w:footnote w:type="continuationSeparator" w:id="0">
    <w:p w:rsidR="001A2193" w:rsidRDefault="001A2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E9E" w:rsidRDefault="00984E9E" w:rsidP="00984E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4E9E" w:rsidRDefault="00984E9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17"/>
    <w:rsid w:val="00044408"/>
    <w:rsid w:val="00081B27"/>
    <w:rsid w:val="000A145E"/>
    <w:rsid w:val="00125D8B"/>
    <w:rsid w:val="00141BEC"/>
    <w:rsid w:val="00195B01"/>
    <w:rsid w:val="001A2193"/>
    <w:rsid w:val="001B03B8"/>
    <w:rsid w:val="001F50CA"/>
    <w:rsid w:val="00213B9E"/>
    <w:rsid w:val="00247670"/>
    <w:rsid w:val="00263A4D"/>
    <w:rsid w:val="0026497C"/>
    <w:rsid w:val="002818F4"/>
    <w:rsid w:val="002931E1"/>
    <w:rsid w:val="00293A54"/>
    <w:rsid w:val="00333B6D"/>
    <w:rsid w:val="003528DE"/>
    <w:rsid w:val="00361C2B"/>
    <w:rsid w:val="003671BC"/>
    <w:rsid w:val="003A65BB"/>
    <w:rsid w:val="003B6197"/>
    <w:rsid w:val="003E5BB2"/>
    <w:rsid w:val="00416FFF"/>
    <w:rsid w:val="00481251"/>
    <w:rsid w:val="004A4AD7"/>
    <w:rsid w:val="004C6579"/>
    <w:rsid w:val="005054D5"/>
    <w:rsid w:val="00516A61"/>
    <w:rsid w:val="00572DE2"/>
    <w:rsid w:val="006158A6"/>
    <w:rsid w:val="00617DB3"/>
    <w:rsid w:val="006323FF"/>
    <w:rsid w:val="006863AD"/>
    <w:rsid w:val="00694096"/>
    <w:rsid w:val="006A5922"/>
    <w:rsid w:val="006D4EFB"/>
    <w:rsid w:val="007425E0"/>
    <w:rsid w:val="00762A5E"/>
    <w:rsid w:val="00766BBF"/>
    <w:rsid w:val="008470B1"/>
    <w:rsid w:val="008A087F"/>
    <w:rsid w:val="008C1C0A"/>
    <w:rsid w:val="00920076"/>
    <w:rsid w:val="00935515"/>
    <w:rsid w:val="0095162F"/>
    <w:rsid w:val="00984E9E"/>
    <w:rsid w:val="00990CD1"/>
    <w:rsid w:val="009C04D8"/>
    <w:rsid w:val="009D46DC"/>
    <w:rsid w:val="009F7BBE"/>
    <w:rsid w:val="00A2727F"/>
    <w:rsid w:val="00A30CA4"/>
    <w:rsid w:val="00A31D57"/>
    <w:rsid w:val="00A511C5"/>
    <w:rsid w:val="00A70A5F"/>
    <w:rsid w:val="00A8402F"/>
    <w:rsid w:val="00A963C2"/>
    <w:rsid w:val="00AC4CA2"/>
    <w:rsid w:val="00AE725A"/>
    <w:rsid w:val="00B177C1"/>
    <w:rsid w:val="00B32B2F"/>
    <w:rsid w:val="00B608A7"/>
    <w:rsid w:val="00B83D04"/>
    <w:rsid w:val="00BC5B42"/>
    <w:rsid w:val="00BC5DB0"/>
    <w:rsid w:val="00C524A8"/>
    <w:rsid w:val="00C623E4"/>
    <w:rsid w:val="00CC13F1"/>
    <w:rsid w:val="00CD64EB"/>
    <w:rsid w:val="00D40ECD"/>
    <w:rsid w:val="00DF00B8"/>
    <w:rsid w:val="00E32A17"/>
    <w:rsid w:val="00E370FF"/>
    <w:rsid w:val="00E55335"/>
    <w:rsid w:val="00E7628F"/>
    <w:rsid w:val="00E85367"/>
    <w:rsid w:val="00EB76D6"/>
    <w:rsid w:val="00F10FC8"/>
    <w:rsid w:val="00F235C3"/>
    <w:rsid w:val="00F25F0C"/>
    <w:rsid w:val="00F6239C"/>
    <w:rsid w:val="00F6498B"/>
    <w:rsid w:val="00FA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6F5C9-983E-4141-9287-F5796DB6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A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32A17"/>
    <w:pPr>
      <w:keepNext/>
      <w:jc w:val="center"/>
      <w:outlineLvl w:val="0"/>
    </w:pPr>
    <w:rPr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2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2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32A17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No Spacing"/>
    <w:uiPriority w:val="1"/>
    <w:qFormat/>
    <w:rsid w:val="001B03B8"/>
    <w:pPr>
      <w:spacing w:after="0" w:line="240" w:lineRule="auto"/>
      <w:ind w:right="45" w:firstLine="851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1B0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33B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ody Text Indent"/>
    <w:basedOn w:val="a"/>
    <w:link w:val="a6"/>
    <w:rsid w:val="00E85367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basedOn w:val="a0"/>
    <w:link w:val="a5"/>
    <w:rsid w:val="00E85367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styleId="a7">
    <w:name w:val="List Paragraph"/>
    <w:aliases w:val="List Paragraph,List Paragraph1,Абзац списка2"/>
    <w:basedOn w:val="a"/>
    <w:uiPriority w:val="34"/>
    <w:qFormat/>
    <w:rsid w:val="00F10FC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C6579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5DB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C5DB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HTML">
    <w:name w:val="HTML Preformatted"/>
    <w:basedOn w:val="a"/>
    <w:link w:val="HTML0"/>
    <w:uiPriority w:val="99"/>
    <w:rsid w:val="00BC5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C5D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b">
    <w:name w:val="page number"/>
    <w:basedOn w:val="a0"/>
    <w:rsid w:val="00BC5DB0"/>
  </w:style>
  <w:style w:type="paragraph" w:styleId="ac">
    <w:name w:val="footer"/>
    <w:basedOn w:val="a"/>
    <w:link w:val="ad"/>
    <w:uiPriority w:val="99"/>
    <w:unhideWhenUsed/>
    <w:rsid w:val="00A70A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0A5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4023</Words>
  <Characters>22935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Цикунова Жанна Константиновна</dc:creator>
  <cp:keywords/>
  <dc:description/>
  <cp:lastModifiedBy>Бабенко Юлия Викторовна</cp:lastModifiedBy>
  <cp:revision>14</cp:revision>
  <dcterms:created xsi:type="dcterms:W3CDTF">2022-03-14T09:22:00Z</dcterms:created>
  <dcterms:modified xsi:type="dcterms:W3CDTF">2022-11-16T05:18:00Z</dcterms:modified>
</cp:coreProperties>
</file>